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F3" w:rsidRDefault="002E6FF3" w:rsidP="00E778D0">
      <w:pPr>
        <w:spacing w:after="0" w:line="240" w:lineRule="auto"/>
        <w:rPr>
          <w:rFonts w:ascii="Arial" w:hAnsi="Arial" w:cs="Arial"/>
          <w:b/>
          <w:sz w:val="28"/>
        </w:rPr>
      </w:pPr>
    </w:p>
    <w:tbl>
      <w:tblPr>
        <w:tblpPr w:leftFromText="180" w:rightFromText="180" w:vertAnchor="text" w:horzAnchor="margin" w:tblpX="817"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43CF5" w:rsidTr="00643CF5">
        <w:trPr>
          <w:trHeight w:val="14591"/>
        </w:trPr>
        <w:tc>
          <w:tcPr>
            <w:tcW w:w="9923" w:type="dxa"/>
            <w:tcBorders>
              <w:top w:val="single" w:sz="4" w:space="0" w:color="auto"/>
              <w:left w:val="single" w:sz="4" w:space="0" w:color="auto"/>
              <w:bottom w:val="single" w:sz="4" w:space="0" w:color="auto"/>
              <w:right w:val="single" w:sz="4" w:space="0" w:color="auto"/>
            </w:tcBorders>
          </w:tcPr>
          <w:p w:rsidR="00643CF5" w:rsidRDefault="00643CF5" w:rsidP="00643CF5">
            <w:pPr>
              <w:pStyle w:val="Heading3"/>
              <w:jc w:val="both"/>
              <w:rPr>
                <w:b w:val="0"/>
                <w:bCs w:val="0"/>
              </w:rPr>
            </w:pPr>
          </w:p>
          <w:p w:rsidR="00643CF5" w:rsidRDefault="00643CF5" w:rsidP="00643CF5">
            <w:pPr>
              <w:pStyle w:val="Heading3"/>
              <w:jc w:val="center"/>
              <w:rPr>
                <w:b w:val="0"/>
                <w:bCs w:val="0"/>
              </w:rPr>
            </w:pPr>
            <w:r>
              <w:rPr>
                <w:b w:val="0"/>
                <w:bCs w:val="0"/>
                <w:noProof/>
              </w:rPr>
              <w:drawing>
                <wp:inline distT="0" distB="0" distL="0" distR="0" wp14:anchorId="5B1BFBDA" wp14:editId="5B99C7F7">
                  <wp:extent cx="3429000" cy="2628900"/>
                  <wp:effectExtent l="0" t="0" r="0" b="0"/>
                  <wp:docPr id="1" name="Picture 1" descr="ELM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T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2628900"/>
                          </a:xfrm>
                          <a:prstGeom prst="rect">
                            <a:avLst/>
                          </a:prstGeom>
                          <a:noFill/>
                          <a:ln>
                            <a:noFill/>
                          </a:ln>
                        </pic:spPr>
                      </pic:pic>
                    </a:graphicData>
                  </a:graphic>
                </wp:inline>
              </w:drawing>
            </w:r>
          </w:p>
          <w:p w:rsidR="00643CF5" w:rsidRDefault="00643CF5" w:rsidP="00643CF5">
            <w:pPr>
              <w:jc w:val="center"/>
            </w:pPr>
          </w:p>
          <w:p w:rsidR="00643CF5" w:rsidRDefault="00643CF5" w:rsidP="00643CF5">
            <w:pPr>
              <w:jc w:val="center"/>
            </w:pPr>
          </w:p>
          <w:p w:rsidR="00643CF5" w:rsidRDefault="00643CF5" w:rsidP="00643CF5">
            <w:pPr>
              <w:jc w:val="center"/>
              <w:rPr>
                <w:rFonts w:ascii="Verdana" w:hAnsi="Verdana"/>
              </w:rPr>
            </w:pPr>
          </w:p>
          <w:p w:rsidR="00643CF5" w:rsidRPr="00643CF5" w:rsidRDefault="00643CF5" w:rsidP="00643CF5">
            <w:pPr>
              <w:pStyle w:val="Heading3"/>
              <w:jc w:val="center"/>
              <w:rPr>
                <w:rFonts w:ascii="Verdana" w:hAnsi="Verdana"/>
                <w:b w:val="0"/>
                <w:bCs w:val="0"/>
                <w:color w:val="auto"/>
                <w:sz w:val="96"/>
                <w:szCs w:val="96"/>
              </w:rPr>
            </w:pPr>
            <w:r w:rsidRPr="00643CF5">
              <w:rPr>
                <w:rFonts w:ascii="Verdana" w:hAnsi="Verdana"/>
                <w:b w:val="0"/>
                <w:bCs w:val="0"/>
                <w:color w:val="auto"/>
                <w:sz w:val="96"/>
                <w:szCs w:val="96"/>
              </w:rPr>
              <w:t>Elms Bank Specialist Arts College</w:t>
            </w:r>
          </w:p>
          <w:p w:rsidR="00643CF5" w:rsidRPr="006F0A4C" w:rsidRDefault="00643CF5" w:rsidP="00643CF5">
            <w:pPr>
              <w:jc w:val="center"/>
              <w:rPr>
                <w:rFonts w:ascii="Arial" w:hAnsi="Arial" w:cs="Arial"/>
                <w:sz w:val="56"/>
                <w:szCs w:val="56"/>
              </w:rPr>
            </w:pPr>
          </w:p>
          <w:p w:rsidR="00643CF5" w:rsidRDefault="00643CF5" w:rsidP="00643CF5">
            <w:pPr>
              <w:jc w:val="center"/>
            </w:pPr>
            <w:r>
              <w:rPr>
                <w:rFonts w:ascii="Arial" w:hAnsi="Arial" w:cs="Arial"/>
                <w:sz w:val="56"/>
                <w:szCs w:val="56"/>
              </w:rPr>
              <w:t>Outreach Policy</w:t>
            </w:r>
          </w:p>
          <w:p w:rsidR="00643CF5" w:rsidRDefault="00643CF5" w:rsidP="00643CF5">
            <w:pPr>
              <w:jc w:val="center"/>
              <w:rPr>
                <w:rFonts w:ascii="Verdana" w:hAnsi="Verdana"/>
                <w:sz w:val="36"/>
                <w:szCs w:val="36"/>
              </w:rPr>
            </w:pPr>
          </w:p>
          <w:p w:rsidR="00643CF5" w:rsidRDefault="00643CF5" w:rsidP="00643CF5">
            <w:pPr>
              <w:jc w:val="center"/>
              <w:rPr>
                <w:rFonts w:ascii="Verdana" w:hAnsi="Verdana"/>
                <w:sz w:val="36"/>
                <w:szCs w:val="36"/>
              </w:rPr>
            </w:pPr>
            <w:r>
              <w:rPr>
                <w:rFonts w:ascii="Verdana" w:hAnsi="Verdana"/>
                <w:sz w:val="36"/>
                <w:szCs w:val="36"/>
              </w:rPr>
              <w:t>Author: Helena Morrissey</w:t>
            </w:r>
          </w:p>
          <w:p w:rsidR="00643CF5" w:rsidRDefault="00643CF5" w:rsidP="00643CF5">
            <w:pPr>
              <w:jc w:val="center"/>
              <w:rPr>
                <w:rFonts w:ascii="Verdana" w:hAnsi="Verdana"/>
                <w:sz w:val="36"/>
                <w:szCs w:val="36"/>
              </w:rPr>
            </w:pPr>
            <w:r>
              <w:rPr>
                <w:rFonts w:ascii="Verdana" w:hAnsi="Verdana"/>
                <w:sz w:val="36"/>
                <w:szCs w:val="36"/>
              </w:rPr>
              <w:t xml:space="preserve">Created: </w:t>
            </w:r>
            <w:r w:rsidR="007D1615">
              <w:rPr>
                <w:rFonts w:ascii="Verdana" w:hAnsi="Verdana"/>
                <w:sz w:val="36"/>
                <w:szCs w:val="36"/>
              </w:rPr>
              <w:t>September 2016</w:t>
            </w:r>
          </w:p>
          <w:p w:rsidR="00643CF5" w:rsidRDefault="007D1615" w:rsidP="00643CF5">
            <w:pPr>
              <w:jc w:val="center"/>
              <w:rPr>
                <w:b/>
                <w:bCs/>
                <w:i/>
                <w:sz w:val="40"/>
                <w:szCs w:val="40"/>
              </w:rPr>
            </w:pPr>
            <w:r>
              <w:rPr>
                <w:rFonts w:ascii="Verdana" w:hAnsi="Verdana"/>
                <w:i/>
                <w:sz w:val="36"/>
                <w:szCs w:val="36"/>
              </w:rPr>
              <w:t>Review Date: September 2017</w:t>
            </w:r>
          </w:p>
        </w:tc>
      </w:tr>
    </w:tbl>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43CF5" w:rsidRDefault="00643CF5" w:rsidP="00E778D0">
      <w:pPr>
        <w:spacing w:after="0" w:line="240" w:lineRule="auto"/>
        <w:rPr>
          <w:rFonts w:ascii="Arial" w:hAnsi="Arial" w:cs="Arial"/>
          <w:b/>
          <w:sz w:val="28"/>
        </w:rPr>
      </w:pPr>
    </w:p>
    <w:p w:rsidR="00620E39" w:rsidRDefault="00E778D0" w:rsidP="00620E39">
      <w:pPr>
        <w:spacing w:after="0" w:line="240" w:lineRule="auto"/>
        <w:rPr>
          <w:rFonts w:ascii="Arial" w:hAnsi="Arial" w:cs="Arial"/>
          <w:b/>
          <w:sz w:val="24"/>
        </w:rPr>
      </w:pPr>
      <w:r w:rsidRPr="00620E39">
        <w:rPr>
          <w:rFonts w:ascii="Arial" w:hAnsi="Arial" w:cs="Arial"/>
          <w:b/>
          <w:sz w:val="24"/>
        </w:rPr>
        <w:t>About the Service</w:t>
      </w:r>
      <w:r w:rsidR="00620E39">
        <w:rPr>
          <w:rFonts w:ascii="Arial" w:hAnsi="Arial" w:cs="Arial"/>
          <w:b/>
          <w:sz w:val="24"/>
        </w:rPr>
        <w:t xml:space="preserve">: </w:t>
      </w:r>
    </w:p>
    <w:p w:rsidR="002E6FF3" w:rsidRPr="00620E39" w:rsidRDefault="002E6FF3" w:rsidP="00620E39">
      <w:pPr>
        <w:spacing w:after="0" w:line="240" w:lineRule="auto"/>
        <w:rPr>
          <w:rFonts w:ascii="Arial" w:hAnsi="Arial" w:cs="Arial"/>
          <w:b/>
          <w:sz w:val="24"/>
        </w:rPr>
      </w:pPr>
      <w:r>
        <w:rPr>
          <w:rFonts w:ascii="Arial" w:hAnsi="Arial" w:cs="Arial"/>
          <w:sz w:val="24"/>
          <w:szCs w:val="24"/>
        </w:rPr>
        <w:t xml:space="preserve">Elms Bank Outreach Service is currently overseen by Helena Morrissey, Assistant </w:t>
      </w:r>
      <w:proofErr w:type="spellStart"/>
      <w:r>
        <w:rPr>
          <w:rFonts w:ascii="Arial" w:hAnsi="Arial" w:cs="Arial"/>
          <w:sz w:val="24"/>
          <w:szCs w:val="24"/>
        </w:rPr>
        <w:t>Headteacher</w:t>
      </w:r>
      <w:proofErr w:type="spellEnd"/>
      <w:r>
        <w:rPr>
          <w:rFonts w:ascii="Arial" w:hAnsi="Arial" w:cs="Arial"/>
          <w:sz w:val="24"/>
          <w:szCs w:val="24"/>
        </w:rPr>
        <w:t xml:space="preserve">. </w:t>
      </w:r>
    </w:p>
    <w:p w:rsidR="002E6FF3" w:rsidRDefault="002E6FF3" w:rsidP="002E6FF3">
      <w:pPr>
        <w:autoSpaceDE w:val="0"/>
        <w:autoSpaceDN w:val="0"/>
        <w:adjustRightInd w:val="0"/>
        <w:spacing w:after="0" w:line="240" w:lineRule="auto"/>
        <w:rPr>
          <w:rFonts w:ascii="Arial" w:hAnsi="Arial" w:cs="Arial"/>
          <w:sz w:val="24"/>
          <w:szCs w:val="24"/>
        </w:rPr>
      </w:pPr>
    </w:p>
    <w:p w:rsidR="00E778D0" w:rsidRPr="002E6FF3" w:rsidRDefault="002E6FF3" w:rsidP="002E6FF3">
      <w:pPr>
        <w:autoSpaceDE w:val="0"/>
        <w:autoSpaceDN w:val="0"/>
        <w:adjustRightInd w:val="0"/>
        <w:spacing w:after="0" w:line="240" w:lineRule="auto"/>
        <w:rPr>
          <w:rFonts w:ascii="Arial" w:hAnsi="Arial" w:cs="Arial"/>
          <w:sz w:val="24"/>
          <w:szCs w:val="24"/>
        </w:rPr>
      </w:pPr>
      <w:r>
        <w:rPr>
          <w:rFonts w:ascii="Arial" w:hAnsi="Arial" w:cs="Arial"/>
          <w:sz w:val="24"/>
          <w:szCs w:val="24"/>
        </w:rPr>
        <w:t>The Service provides training/development/support for staff in mainstream schools and settings, in the domains of social inclusion, attainment and independent daily living skills, allowing them to build upon their existing skills, knowledge and expertise so that they are better equipped to cater for those children and young people with SEND in their placement.</w:t>
      </w:r>
    </w:p>
    <w:p w:rsidR="00E778D0" w:rsidRPr="00620E39" w:rsidRDefault="00E778D0" w:rsidP="00E778D0">
      <w:pPr>
        <w:spacing w:after="0" w:line="240" w:lineRule="auto"/>
        <w:rPr>
          <w:rFonts w:ascii="Arial" w:hAnsi="Arial" w:cs="Arial"/>
          <w:b/>
          <w:sz w:val="24"/>
        </w:rPr>
      </w:pPr>
    </w:p>
    <w:p w:rsidR="00373F87" w:rsidRPr="00620E39" w:rsidRDefault="00E778D0" w:rsidP="00E778D0">
      <w:pPr>
        <w:spacing w:after="0" w:line="240" w:lineRule="auto"/>
        <w:rPr>
          <w:rFonts w:ascii="Arial" w:hAnsi="Arial" w:cs="Arial"/>
          <w:sz w:val="24"/>
        </w:rPr>
      </w:pPr>
      <w:r w:rsidRPr="00620E39">
        <w:rPr>
          <w:rFonts w:ascii="Arial" w:hAnsi="Arial" w:cs="Arial"/>
          <w:sz w:val="24"/>
        </w:rPr>
        <w:t>The Service is available</w:t>
      </w:r>
      <w:r w:rsidR="007D1615" w:rsidRPr="00620E39">
        <w:rPr>
          <w:rFonts w:ascii="Arial" w:hAnsi="Arial" w:cs="Arial"/>
          <w:sz w:val="24"/>
        </w:rPr>
        <w:t xml:space="preserve"> to mainstream schools</w:t>
      </w:r>
      <w:r w:rsidR="00373F87" w:rsidRPr="00620E39">
        <w:rPr>
          <w:rFonts w:ascii="Arial" w:hAnsi="Arial" w:cs="Arial"/>
          <w:sz w:val="24"/>
        </w:rPr>
        <w:t xml:space="preserve"> with children and young </w:t>
      </w:r>
      <w:proofErr w:type="gramStart"/>
      <w:r w:rsidR="00373F87" w:rsidRPr="00620E39">
        <w:rPr>
          <w:rFonts w:ascii="Arial" w:hAnsi="Arial" w:cs="Arial"/>
          <w:sz w:val="24"/>
        </w:rPr>
        <w:t>people</w:t>
      </w:r>
      <w:proofErr w:type="gramEnd"/>
      <w:r w:rsidR="00373F87" w:rsidRPr="00620E39">
        <w:rPr>
          <w:rFonts w:ascii="Arial" w:hAnsi="Arial" w:cs="Arial"/>
          <w:sz w:val="24"/>
        </w:rPr>
        <w:t xml:space="preserve"> whose needs are not being met,</w:t>
      </w:r>
      <w:r w:rsidR="00373F87" w:rsidRPr="00620E39">
        <w:rPr>
          <w:rFonts w:ascii="Arial" w:hAnsi="Arial" w:cs="Arial"/>
          <w:i/>
          <w:color w:val="FF0000"/>
          <w:sz w:val="24"/>
        </w:rPr>
        <w:t xml:space="preserve"> </w:t>
      </w:r>
      <w:r w:rsidR="00373F87" w:rsidRPr="00620E39">
        <w:rPr>
          <w:rFonts w:ascii="Arial" w:hAnsi="Arial" w:cs="Arial"/>
          <w:sz w:val="24"/>
        </w:rPr>
        <w:t>and where a school or setting would benefit from specialist advice, usually short term, on how best to support them.</w:t>
      </w:r>
    </w:p>
    <w:p w:rsidR="00373F87" w:rsidRDefault="00373F87" w:rsidP="00E778D0">
      <w:pPr>
        <w:spacing w:after="0" w:line="240" w:lineRule="auto"/>
        <w:rPr>
          <w:rFonts w:ascii="Arial" w:hAnsi="Arial" w:cs="Arial"/>
          <w:sz w:val="28"/>
        </w:rPr>
      </w:pPr>
    </w:p>
    <w:p w:rsidR="00373F87" w:rsidRDefault="00373F87" w:rsidP="00373F87">
      <w:pPr>
        <w:autoSpaceDE w:val="0"/>
        <w:autoSpaceDN w:val="0"/>
        <w:adjustRightInd w:val="0"/>
        <w:spacing w:after="0" w:line="240" w:lineRule="auto"/>
        <w:rPr>
          <w:rFonts w:ascii="Arial" w:hAnsi="Arial" w:cs="Arial"/>
          <w:sz w:val="24"/>
          <w:szCs w:val="24"/>
        </w:rPr>
      </w:pPr>
      <w:r w:rsidRPr="00373F87">
        <w:rPr>
          <w:rFonts w:ascii="Arial" w:hAnsi="Arial" w:cs="Arial"/>
          <w:sz w:val="24"/>
          <w:szCs w:val="24"/>
        </w:rPr>
        <w:t>The majority of these children and young people will have had their needs assessed</w:t>
      </w:r>
      <w:r w:rsidR="007D1615">
        <w:rPr>
          <w:rFonts w:ascii="Arial" w:hAnsi="Arial" w:cs="Arial"/>
          <w:sz w:val="24"/>
          <w:szCs w:val="24"/>
        </w:rPr>
        <w:t xml:space="preserve"> </w:t>
      </w:r>
      <w:r w:rsidRPr="00373F87">
        <w:rPr>
          <w:rFonts w:ascii="Arial" w:hAnsi="Arial" w:cs="Arial"/>
          <w:sz w:val="24"/>
          <w:szCs w:val="24"/>
        </w:rPr>
        <w:t>through:</w:t>
      </w:r>
    </w:p>
    <w:p w:rsidR="002A5DC7" w:rsidRPr="00373F87" w:rsidRDefault="002A5DC7" w:rsidP="00373F87">
      <w:pPr>
        <w:autoSpaceDE w:val="0"/>
        <w:autoSpaceDN w:val="0"/>
        <w:adjustRightInd w:val="0"/>
        <w:spacing w:after="0" w:line="240" w:lineRule="auto"/>
        <w:rPr>
          <w:rFonts w:ascii="Arial" w:hAnsi="Arial" w:cs="Arial"/>
          <w:sz w:val="24"/>
          <w:szCs w:val="24"/>
        </w:rPr>
      </w:pPr>
    </w:p>
    <w:p w:rsidR="00373F87" w:rsidRPr="00373F87" w:rsidRDefault="00373F87" w:rsidP="00373F87">
      <w:pPr>
        <w:autoSpaceDE w:val="0"/>
        <w:autoSpaceDN w:val="0"/>
        <w:adjustRightInd w:val="0"/>
        <w:spacing w:after="0" w:line="240" w:lineRule="auto"/>
        <w:rPr>
          <w:rFonts w:ascii="Arial" w:hAnsi="Arial" w:cs="Arial"/>
          <w:sz w:val="24"/>
          <w:szCs w:val="24"/>
        </w:rPr>
      </w:pPr>
      <w:r w:rsidRPr="00373F87">
        <w:rPr>
          <w:rFonts w:ascii="Symbol" w:hAnsi="Symbol" w:cs="Symbol"/>
          <w:sz w:val="24"/>
          <w:szCs w:val="24"/>
        </w:rPr>
        <w:t></w:t>
      </w:r>
      <w:r w:rsidRPr="00373F87">
        <w:rPr>
          <w:rFonts w:ascii="Symbol" w:hAnsi="Symbol" w:cs="Symbol"/>
          <w:sz w:val="24"/>
          <w:szCs w:val="24"/>
        </w:rPr>
        <w:t></w:t>
      </w:r>
      <w:r w:rsidRPr="00373F87">
        <w:rPr>
          <w:rFonts w:ascii="Arial" w:hAnsi="Arial" w:cs="Arial"/>
          <w:sz w:val="24"/>
          <w:szCs w:val="24"/>
        </w:rPr>
        <w:t>statutory assessment resulting in a Statement of SEN or Education Health and</w:t>
      </w:r>
    </w:p>
    <w:p w:rsidR="00373F87" w:rsidRPr="00373F87" w:rsidRDefault="00373F87" w:rsidP="00373F87">
      <w:pPr>
        <w:autoSpaceDE w:val="0"/>
        <w:autoSpaceDN w:val="0"/>
        <w:adjustRightInd w:val="0"/>
        <w:spacing w:after="0" w:line="240" w:lineRule="auto"/>
        <w:rPr>
          <w:rFonts w:ascii="Arial" w:hAnsi="Arial" w:cs="Arial"/>
          <w:sz w:val="24"/>
          <w:szCs w:val="24"/>
        </w:rPr>
      </w:pPr>
      <w:r w:rsidRPr="00373F87">
        <w:rPr>
          <w:rFonts w:ascii="Arial" w:hAnsi="Arial" w:cs="Arial"/>
          <w:sz w:val="24"/>
          <w:szCs w:val="24"/>
        </w:rPr>
        <w:t>Care Plan (EHCP);</w:t>
      </w:r>
    </w:p>
    <w:p w:rsidR="00373F87" w:rsidRPr="00373F87" w:rsidRDefault="00373F87" w:rsidP="00373F87">
      <w:pPr>
        <w:spacing w:after="0" w:line="240" w:lineRule="auto"/>
        <w:rPr>
          <w:rFonts w:ascii="Arial" w:hAnsi="Arial" w:cs="Arial"/>
          <w:sz w:val="24"/>
          <w:szCs w:val="24"/>
        </w:rPr>
      </w:pPr>
      <w:proofErr w:type="gramStart"/>
      <w:r w:rsidRPr="00373F87">
        <w:rPr>
          <w:rFonts w:ascii="Symbol" w:hAnsi="Symbol" w:cs="Symbol"/>
          <w:sz w:val="24"/>
          <w:szCs w:val="24"/>
        </w:rPr>
        <w:t></w:t>
      </w:r>
      <w:r w:rsidRPr="00373F87">
        <w:rPr>
          <w:rFonts w:ascii="Symbol" w:hAnsi="Symbol" w:cs="Symbol"/>
          <w:sz w:val="24"/>
          <w:szCs w:val="24"/>
        </w:rPr>
        <w:t></w:t>
      </w:r>
      <w:r w:rsidRPr="00373F87">
        <w:rPr>
          <w:rFonts w:ascii="Arial" w:hAnsi="Arial" w:cs="Arial"/>
          <w:sz w:val="24"/>
          <w:szCs w:val="24"/>
        </w:rPr>
        <w:t>the annual review process.</w:t>
      </w:r>
      <w:proofErr w:type="gramEnd"/>
    </w:p>
    <w:p w:rsidR="00E778D0" w:rsidRDefault="00E778D0" w:rsidP="006A751F">
      <w:pPr>
        <w:spacing w:after="0" w:line="240" w:lineRule="auto"/>
        <w:jc w:val="center"/>
        <w:rPr>
          <w:rFonts w:ascii="Arial" w:hAnsi="Arial" w:cs="Arial"/>
          <w:b/>
          <w:sz w:val="28"/>
        </w:rPr>
      </w:pPr>
    </w:p>
    <w:p w:rsidR="002A5DC7" w:rsidRPr="00620E39" w:rsidRDefault="002A5DC7" w:rsidP="002A5DC7">
      <w:pPr>
        <w:autoSpaceDE w:val="0"/>
        <w:autoSpaceDN w:val="0"/>
        <w:adjustRightInd w:val="0"/>
        <w:spacing w:after="0" w:line="240" w:lineRule="auto"/>
        <w:rPr>
          <w:rFonts w:ascii="Arial" w:hAnsi="Arial" w:cs="Arial"/>
          <w:b/>
          <w:bCs/>
          <w:sz w:val="24"/>
          <w:szCs w:val="28"/>
        </w:rPr>
      </w:pPr>
      <w:r w:rsidRPr="00620E39">
        <w:rPr>
          <w:rFonts w:ascii="Arial" w:hAnsi="Arial" w:cs="Arial"/>
          <w:b/>
          <w:bCs/>
          <w:sz w:val="24"/>
          <w:szCs w:val="28"/>
        </w:rPr>
        <w:t>Requests for outreach support can be made in respect of children and young</w:t>
      </w:r>
    </w:p>
    <w:p w:rsidR="002A5DC7" w:rsidRPr="00620E39" w:rsidRDefault="002A5DC7" w:rsidP="002A5DC7">
      <w:pPr>
        <w:autoSpaceDE w:val="0"/>
        <w:autoSpaceDN w:val="0"/>
        <w:adjustRightInd w:val="0"/>
        <w:spacing w:after="0" w:line="240" w:lineRule="auto"/>
        <w:rPr>
          <w:rFonts w:ascii="Arial" w:hAnsi="Arial" w:cs="Arial"/>
          <w:b/>
          <w:bCs/>
          <w:sz w:val="24"/>
          <w:szCs w:val="28"/>
        </w:rPr>
      </w:pPr>
      <w:proofErr w:type="gramStart"/>
      <w:r w:rsidRPr="00620E39">
        <w:rPr>
          <w:rFonts w:ascii="Arial" w:hAnsi="Arial" w:cs="Arial"/>
          <w:b/>
          <w:bCs/>
          <w:sz w:val="24"/>
          <w:szCs w:val="28"/>
        </w:rPr>
        <w:t>people</w:t>
      </w:r>
      <w:proofErr w:type="gramEnd"/>
      <w:r w:rsidRPr="00620E39">
        <w:rPr>
          <w:rFonts w:ascii="Arial" w:hAnsi="Arial" w:cs="Arial"/>
          <w:b/>
          <w:bCs/>
          <w:sz w:val="24"/>
          <w:szCs w:val="28"/>
        </w:rPr>
        <w:t xml:space="preserve"> with:</w:t>
      </w:r>
    </w:p>
    <w:p w:rsidR="002A5DC7" w:rsidRPr="002A5DC7" w:rsidRDefault="002A5DC7" w:rsidP="002A5DC7">
      <w:pPr>
        <w:autoSpaceDE w:val="0"/>
        <w:autoSpaceDN w:val="0"/>
        <w:adjustRightInd w:val="0"/>
        <w:spacing w:after="0" w:line="240" w:lineRule="auto"/>
        <w:rPr>
          <w:rFonts w:ascii="Arial" w:hAnsi="Arial" w:cs="Arial"/>
          <w:b/>
          <w:bCs/>
          <w:sz w:val="28"/>
          <w:szCs w:val="28"/>
        </w:rPr>
      </w:pPr>
    </w:p>
    <w:p w:rsidR="002A5DC7" w:rsidRPr="00620E39" w:rsidRDefault="002A5DC7" w:rsidP="00620E39">
      <w:pPr>
        <w:pStyle w:val="ListParagraph"/>
        <w:numPr>
          <w:ilvl w:val="0"/>
          <w:numId w:val="5"/>
        </w:numPr>
        <w:autoSpaceDE w:val="0"/>
        <w:autoSpaceDN w:val="0"/>
        <w:adjustRightInd w:val="0"/>
        <w:spacing w:after="0" w:line="240" w:lineRule="auto"/>
        <w:rPr>
          <w:rFonts w:ascii="Arial" w:hAnsi="Arial" w:cs="Arial"/>
          <w:sz w:val="24"/>
          <w:szCs w:val="24"/>
        </w:rPr>
      </w:pPr>
      <w:r w:rsidRPr="00620E39">
        <w:rPr>
          <w:rFonts w:ascii="Arial,Bold" w:hAnsi="Arial,Bold" w:cs="Arial,Bold"/>
          <w:b/>
          <w:bCs/>
          <w:sz w:val="24"/>
          <w:szCs w:val="24"/>
        </w:rPr>
        <w:t xml:space="preserve">complex needs in the area of </w:t>
      </w:r>
      <w:r w:rsidRPr="00620E39">
        <w:rPr>
          <w:rFonts w:ascii="Arial" w:hAnsi="Arial" w:cs="Arial"/>
          <w:b/>
          <w:bCs/>
          <w:sz w:val="24"/>
          <w:szCs w:val="24"/>
        </w:rPr>
        <w:t xml:space="preserve">cognition and learning </w:t>
      </w:r>
      <w:r w:rsidRPr="00620E39">
        <w:rPr>
          <w:rFonts w:ascii="Arial" w:hAnsi="Arial" w:cs="Arial"/>
          <w:sz w:val="24"/>
          <w:szCs w:val="24"/>
        </w:rPr>
        <w:t>whose level of need would meet the criteri</w:t>
      </w:r>
      <w:r w:rsidR="00A812A5" w:rsidRPr="00620E39">
        <w:rPr>
          <w:rFonts w:ascii="Arial" w:hAnsi="Arial" w:cs="Arial"/>
          <w:sz w:val="24"/>
          <w:szCs w:val="24"/>
        </w:rPr>
        <w:t xml:space="preserve">a for placement within a </w:t>
      </w:r>
      <w:r w:rsidRPr="00620E39">
        <w:rPr>
          <w:rFonts w:ascii="Arial" w:hAnsi="Arial" w:cs="Arial"/>
          <w:sz w:val="24"/>
          <w:szCs w:val="24"/>
        </w:rPr>
        <w:t>special school;</w:t>
      </w:r>
    </w:p>
    <w:p w:rsidR="002A5DC7" w:rsidRDefault="002A5DC7" w:rsidP="002A5DC7">
      <w:pPr>
        <w:autoSpaceDE w:val="0"/>
        <w:autoSpaceDN w:val="0"/>
        <w:adjustRightInd w:val="0"/>
        <w:spacing w:after="0" w:line="240" w:lineRule="auto"/>
        <w:rPr>
          <w:rFonts w:ascii="Arial" w:hAnsi="Arial" w:cs="Arial"/>
          <w:sz w:val="24"/>
          <w:szCs w:val="24"/>
        </w:rPr>
      </w:pPr>
    </w:p>
    <w:p w:rsidR="002A5DC7" w:rsidRPr="00620E39" w:rsidRDefault="002A5DC7" w:rsidP="00620E39">
      <w:pPr>
        <w:pStyle w:val="ListParagraph"/>
        <w:numPr>
          <w:ilvl w:val="0"/>
          <w:numId w:val="5"/>
        </w:numPr>
        <w:autoSpaceDE w:val="0"/>
        <w:autoSpaceDN w:val="0"/>
        <w:adjustRightInd w:val="0"/>
        <w:spacing w:after="0" w:line="240" w:lineRule="auto"/>
        <w:rPr>
          <w:rFonts w:ascii="Arial" w:hAnsi="Arial" w:cs="Arial"/>
          <w:sz w:val="24"/>
          <w:szCs w:val="24"/>
        </w:rPr>
      </w:pPr>
      <w:r w:rsidRPr="00620E39">
        <w:rPr>
          <w:rFonts w:ascii="Arial,Bold" w:hAnsi="Arial,Bold" w:cs="Arial,Bold"/>
          <w:b/>
          <w:bCs/>
          <w:sz w:val="24"/>
          <w:szCs w:val="24"/>
        </w:rPr>
        <w:t xml:space="preserve">profound and multiple learning difficulties </w:t>
      </w:r>
      <w:r w:rsidRPr="00620E39">
        <w:rPr>
          <w:rFonts w:ascii="Arial" w:hAnsi="Arial" w:cs="Arial"/>
          <w:sz w:val="24"/>
          <w:szCs w:val="24"/>
        </w:rPr>
        <w:t>who are likely to have severe developmental delay, impaired ability to communicate and interact with the environment, and regressive conditions in some instances;</w:t>
      </w:r>
    </w:p>
    <w:p w:rsidR="002A5DC7" w:rsidRDefault="002A5DC7" w:rsidP="002A5DC7">
      <w:pPr>
        <w:autoSpaceDE w:val="0"/>
        <w:autoSpaceDN w:val="0"/>
        <w:adjustRightInd w:val="0"/>
        <w:spacing w:after="0" w:line="240" w:lineRule="auto"/>
        <w:rPr>
          <w:rFonts w:ascii="Arial" w:hAnsi="Arial" w:cs="Arial"/>
          <w:sz w:val="24"/>
          <w:szCs w:val="24"/>
        </w:rPr>
      </w:pPr>
    </w:p>
    <w:p w:rsidR="002A5DC7" w:rsidRPr="00620E39" w:rsidRDefault="002A5DC7" w:rsidP="00620E39">
      <w:pPr>
        <w:pStyle w:val="ListParagraph"/>
        <w:numPr>
          <w:ilvl w:val="0"/>
          <w:numId w:val="5"/>
        </w:numPr>
        <w:autoSpaceDE w:val="0"/>
        <w:autoSpaceDN w:val="0"/>
        <w:adjustRightInd w:val="0"/>
        <w:spacing w:after="0" w:line="240" w:lineRule="auto"/>
        <w:rPr>
          <w:rFonts w:ascii="Arial" w:hAnsi="Arial" w:cs="Arial"/>
          <w:b/>
          <w:bCs/>
          <w:sz w:val="24"/>
          <w:szCs w:val="24"/>
        </w:rPr>
      </w:pPr>
      <w:proofErr w:type="gramStart"/>
      <w:r w:rsidRPr="00620E39">
        <w:rPr>
          <w:rFonts w:ascii="Arial,Bold" w:hAnsi="Arial,Bold" w:cs="Arial,Bold"/>
          <w:b/>
          <w:bCs/>
          <w:sz w:val="24"/>
          <w:szCs w:val="24"/>
        </w:rPr>
        <w:t>communication</w:t>
      </w:r>
      <w:proofErr w:type="gramEnd"/>
      <w:r w:rsidRPr="00620E39">
        <w:rPr>
          <w:rFonts w:ascii="Arial,Bold" w:hAnsi="Arial,Bold" w:cs="Arial,Bold"/>
          <w:b/>
          <w:bCs/>
          <w:sz w:val="24"/>
          <w:szCs w:val="24"/>
        </w:rPr>
        <w:t xml:space="preserve"> and interaction difficu</w:t>
      </w:r>
      <w:r w:rsidRPr="00620E39">
        <w:rPr>
          <w:rFonts w:ascii="Arial" w:hAnsi="Arial" w:cs="Arial"/>
          <w:b/>
          <w:bCs/>
          <w:sz w:val="24"/>
          <w:szCs w:val="24"/>
        </w:rPr>
        <w:t xml:space="preserve">lties, or diagnosed Autistic Spectrum Conditions </w:t>
      </w:r>
      <w:r w:rsidRPr="00620E39">
        <w:rPr>
          <w:rFonts w:ascii="Arial" w:hAnsi="Arial" w:cs="Arial"/>
          <w:sz w:val="24"/>
          <w:szCs w:val="24"/>
        </w:rPr>
        <w:t>who are experiencing difficulties accessing mainstream provisi</w:t>
      </w:r>
      <w:r w:rsidR="00620E39">
        <w:rPr>
          <w:rFonts w:ascii="Arial" w:hAnsi="Arial" w:cs="Arial"/>
          <w:sz w:val="24"/>
          <w:szCs w:val="24"/>
        </w:rPr>
        <w:t>on.</w:t>
      </w:r>
    </w:p>
    <w:p w:rsidR="00E778D0" w:rsidRDefault="00E778D0" w:rsidP="002E6FF3">
      <w:pPr>
        <w:spacing w:after="0" w:line="240" w:lineRule="auto"/>
        <w:rPr>
          <w:rFonts w:ascii="Arial" w:hAnsi="Arial" w:cs="Arial"/>
          <w:b/>
          <w:sz w:val="28"/>
        </w:rPr>
      </w:pPr>
    </w:p>
    <w:p w:rsidR="00E778D0" w:rsidRDefault="002A5DC7" w:rsidP="002A5DC7">
      <w:pPr>
        <w:autoSpaceDE w:val="0"/>
        <w:autoSpaceDN w:val="0"/>
        <w:adjustRightInd w:val="0"/>
        <w:spacing w:after="0" w:line="240" w:lineRule="auto"/>
        <w:rPr>
          <w:rFonts w:ascii="Arial" w:hAnsi="Arial" w:cs="Arial"/>
          <w:b/>
          <w:sz w:val="28"/>
        </w:rPr>
      </w:pPr>
      <w:r>
        <w:rPr>
          <w:rFonts w:ascii="Arial" w:hAnsi="Arial" w:cs="Arial"/>
          <w:sz w:val="24"/>
          <w:szCs w:val="24"/>
        </w:rPr>
        <w:t xml:space="preserve">Where the needs of the child or young person would not meet the criteria for outreach support, advice may be sought from other appropriate agencies. </w:t>
      </w:r>
    </w:p>
    <w:p w:rsidR="00E778D0" w:rsidRDefault="00E778D0" w:rsidP="006A751F">
      <w:pPr>
        <w:spacing w:after="0" w:line="240" w:lineRule="auto"/>
        <w:jc w:val="center"/>
        <w:rPr>
          <w:rFonts w:ascii="Arial" w:hAnsi="Arial" w:cs="Arial"/>
          <w:b/>
          <w:sz w:val="28"/>
        </w:rPr>
      </w:pPr>
    </w:p>
    <w:p w:rsidR="00A812A5" w:rsidRPr="00620E39" w:rsidRDefault="00E778D0" w:rsidP="00A812A5">
      <w:pPr>
        <w:spacing w:after="0" w:line="240" w:lineRule="auto"/>
        <w:rPr>
          <w:rFonts w:ascii="Arial" w:hAnsi="Arial" w:cs="Arial"/>
          <w:b/>
          <w:sz w:val="24"/>
        </w:rPr>
      </w:pPr>
      <w:r w:rsidRPr="00620E39">
        <w:rPr>
          <w:rFonts w:ascii="Arial" w:hAnsi="Arial" w:cs="Arial"/>
          <w:b/>
          <w:sz w:val="24"/>
        </w:rPr>
        <w:t>The service offers:</w:t>
      </w:r>
      <w:r w:rsidR="00643CF5" w:rsidRPr="00620E39">
        <w:rPr>
          <w:rFonts w:ascii="Arial" w:hAnsi="Arial" w:cs="Arial"/>
          <w:b/>
          <w:sz w:val="24"/>
        </w:rPr>
        <w:t xml:space="preserve"> </w:t>
      </w:r>
      <w:r w:rsidR="00643CF5" w:rsidRPr="00620E39">
        <w:rPr>
          <w:rFonts w:ascii="Arial" w:hAnsi="Arial" w:cs="Arial"/>
        </w:rPr>
        <w:t>See Elms Bank Outreach Service Provision Flow Chart</w:t>
      </w:r>
      <w:r w:rsidR="00620E39">
        <w:rPr>
          <w:rFonts w:ascii="Arial" w:hAnsi="Arial" w:cs="Arial"/>
        </w:rPr>
        <w:t xml:space="preserve"> below</w:t>
      </w:r>
    </w:p>
    <w:p w:rsidR="00A812A5" w:rsidRDefault="00A812A5" w:rsidP="00A812A5">
      <w:pPr>
        <w:spacing w:after="0" w:line="240" w:lineRule="auto"/>
        <w:rPr>
          <w:rFonts w:ascii="Arial" w:hAnsi="Arial" w:cs="Arial"/>
          <w:b/>
          <w:sz w:val="28"/>
        </w:rPr>
      </w:pPr>
    </w:p>
    <w:p w:rsidR="00A812A5" w:rsidRPr="00A812A5" w:rsidRDefault="00A812A5" w:rsidP="00A812A5">
      <w:pPr>
        <w:pStyle w:val="ListParagraph"/>
        <w:numPr>
          <w:ilvl w:val="0"/>
          <w:numId w:val="3"/>
        </w:numPr>
        <w:spacing w:after="0" w:line="240" w:lineRule="auto"/>
        <w:rPr>
          <w:rFonts w:ascii="Arial" w:hAnsi="Arial" w:cs="Arial"/>
          <w:b/>
          <w:sz w:val="28"/>
        </w:rPr>
      </w:pPr>
      <w:r w:rsidRPr="00A812A5">
        <w:rPr>
          <w:rFonts w:ascii="Arial" w:hAnsi="Arial" w:cs="Arial"/>
          <w:sz w:val="24"/>
          <w:szCs w:val="24"/>
        </w:rPr>
        <w:t>an annual programme of training opportunities, to include training on specific</w:t>
      </w:r>
      <w:r>
        <w:rPr>
          <w:rFonts w:ascii="Arial" w:hAnsi="Arial" w:cs="Arial"/>
          <w:sz w:val="24"/>
          <w:szCs w:val="24"/>
        </w:rPr>
        <w:t xml:space="preserve"> </w:t>
      </w:r>
      <w:r w:rsidRPr="00A812A5">
        <w:rPr>
          <w:rFonts w:ascii="Arial" w:hAnsi="Arial" w:cs="Arial"/>
          <w:sz w:val="24"/>
          <w:szCs w:val="24"/>
        </w:rPr>
        <w:t xml:space="preserve">teaching strategies and mandatory training, </w:t>
      </w:r>
      <w:proofErr w:type="spellStart"/>
      <w:r w:rsidRPr="00A812A5">
        <w:rPr>
          <w:rFonts w:ascii="Arial" w:hAnsi="Arial" w:cs="Arial"/>
          <w:sz w:val="24"/>
          <w:szCs w:val="24"/>
        </w:rPr>
        <w:t>eg</w:t>
      </w:r>
      <w:proofErr w:type="spellEnd"/>
      <w:r w:rsidRPr="00A812A5">
        <w:rPr>
          <w:rFonts w:ascii="Arial" w:hAnsi="Arial" w:cs="Arial"/>
          <w:sz w:val="24"/>
          <w:szCs w:val="24"/>
        </w:rPr>
        <w:t>, manual handling and risk</w:t>
      </w:r>
      <w:r>
        <w:rPr>
          <w:rFonts w:ascii="Arial" w:hAnsi="Arial" w:cs="Arial"/>
          <w:sz w:val="24"/>
          <w:szCs w:val="24"/>
        </w:rPr>
        <w:t xml:space="preserve"> </w:t>
      </w:r>
      <w:r w:rsidRPr="00A812A5">
        <w:rPr>
          <w:rFonts w:ascii="Arial" w:hAnsi="Arial" w:cs="Arial"/>
          <w:sz w:val="24"/>
          <w:szCs w:val="24"/>
        </w:rPr>
        <w:t>assessment;</w:t>
      </w:r>
    </w:p>
    <w:p w:rsidR="00A812A5" w:rsidRPr="00A812A5" w:rsidRDefault="00A812A5" w:rsidP="00A812A5">
      <w:pPr>
        <w:pStyle w:val="ListParagraph"/>
        <w:numPr>
          <w:ilvl w:val="0"/>
          <w:numId w:val="3"/>
        </w:numPr>
        <w:spacing w:after="0" w:line="240" w:lineRule="auto"/>
        <w:rPr>
          <w:rFonts w:ascii="Arial" w:hAnsi="Arial" w:cs="Arial"/>
          <w:b/>
          <w:sz w:val="28"/>
        </w:rPr>
      </w:pPr>
      <w:r w:rsidRPr="00A812A5">
        <w:rPr>
          <w:rFonts w:ascii="Arial" w:hAnsi="Arial" w:cs="Arial"/>
          <w:sz w:val="24"/>
          <w:szCs w:val="24"/>
        </w:rPr>
        <w:t>bespoke training sessions to address particular needs;</w:t>
      </w:r>
    </w:p>
    <w:p w:rsidR="00A812A5" w:rsidRPr="00A812A5" w:rsidRDefault="00A812A5" w:rsidP="00A812A5">
      <w:pPr>
        <w:pStyle w:val="ListParagraph"/>
        <w:numPr>
          <w:ilvl w:val="0"/>
          <w:numId w:val="3"/>
        </w:numPr>
        <w:spacing w:after="0" w:line="240" w:lineRule="auto"/>
        <w:rPr>
          <w:rFonts w:ascii="Arial" w:hAnsi="Arial" w:cs="Arial"/>
          <w:b/>
          <w:sz w:val="28"/>
        </w:rPr>
      </w:pPr>
      <w:r w:rsidRPr="00A812A5">
        <w:rPr>
          <w:rFonts w:ascii="Arial" w:hAnsi="Arial" w:cs="Arial"/>
          <w:sz w:val="24"/>
          <w:szCs w:val="24"/>
        </w:rPr>
        <w:t>support in the assessment of pupil needs;</w:t>
      </w:r>
    </w:p>
    <w:p w:rsidR="00A812A5" w:rsidRPr="00A812A5" w:rsidRDefault="00A812A5" w:rsidP="00A812A5">
      <w:pPr>
        <w:pStyle w:val="ListParagraph"/>
        <w:numPr>
          <w:ilvl w:val="0"/>
          <w:numId w:val="3"/>
        </w:numPr>
        <w:spacing w:after="0" w:line="240" w:lineRule="auto"/>
        <w:rPr>
          <w:rFonts w:ascii="Arial" w:hAnsi="Arial" w:cs="Arial"/>
          <w:b/>
          <w:sz w:val="28"/>
        </w:rPr>
      </w:pPr>
      <w:r w:rsidRPr="00A812A5">
        <w:rPr>
          <w:rFonts w:ascii="Arial" w:hAnsi="Arial" w:cs="Arial"/>
          <w:sz w:val="24"/>
          <w:szCs w:val="24"/>
        </w:rPr>
        <w:t>observation of pupils and suggested interventions;</w:t>
      </w:r>
    </w:p>
    <w:p w:rsidR="00A812A5" w:rsidRPr="00A812A5" w:rsidRDefault="00A812A5" w:rsidP="00A812A5">
      <w:pPr>
        <w:pStyle w:val="ListParagraph"/>
        <w:numPr>
          <w:ilvl w:val="0"/>
          <w:numId w:val="3"/>
        </w:numPr>
        <w:spacing w:after="0" w:line="240" w:lineRule="auto"/>
        <w:rPr>
          <w:rFonts w:ascii="Arial" w:hAnsi="Arial" w:cs="Arial"/>
          <w:b/>
          <w:sz w:val="28"/>
        </w:rPr>
      </w:pPr>
      <w:r w:rsidRPr="00A812A5">
        <w:rPr>
          <w:rFonts w:ascii="Arial" w:hAnsi="Arial" w:cs="Arial"/>
          <w:sz w:val="24"/>
          <w:szCs w:val="24"/>
        </w:rPr>
        <w:t>advice on current practice, including sharing concerns, enabling more successful</w:t>
      </w:r>
    </w:p>
    <w:p w:rsidR="00A812A5" w:rsidRDefault="00A812A5" w:rsidP="00A812A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planning</w:t>
      </w:r>
      <w:proofErr w:type="gramEnd"/>
      <w:r>
        <w:rPr>
          <w:rFonts w:ascii="Arial" w:hAnsi="Arial" w:cs="Arial"/>
          <w:sz w:val="24"/>
          <w:szCs w:val="24"/>
        </w:rPr>
        <w:t xml:space="preserve"> for individual pupils;</w:t>
      </w:r>
    </w:p>
    <w:p w:rsidR="00A812A5" w:rsidRDefault="00A812A5" w:rsidP="00A812A5">
      <w:pPr>
        <w:pStyle w:val="ListParagraph"/>
        <w:numPr>
          <w:ilvl w:val="0"/>
          <w:numId w:val="4"/>
        </w:numPr>
        <w:autoSpaceDE w:val="0"/>
        <w:autoSpaceDN w:val="0"/>
        <w:adjustRightInd w:val="0"/>
        <w:spacing w:after="0" w:line="240" w:lineRule="auto"/>
        <w:rPr>
          <w:rFonts w:ascii="Arial" w:hAnsi="Arial" w:cs="Arial"/>
          <w:sz w:val="24"/>
          <w:szCs w:val="24"/>
        </w:rPr>
      </w:pPr>
      <w:r w:rsidRPr="00A812A5">
        <w:rPr>
          <w:rFonts w:ascii="Arial" w:hAnsi="Arial" w:cs="Arial"/>
          <w:sz w:val="24"/>
          <w:szCs w:val="24"/>
        </w:rPr>
        <w:t>observation and feedback to teachers and support staff;</w:t>
      </w:r>
    </w:p>
    <w:p w:rsidR="00A812A5" w:rsidRDefault="00A812A5" w:rsidP="00A812A5">
      <w:pPr>
        <w:pStyle w:val="ListParagraph"/>
        <w:numPr>
          <w:ilvl w:val="0"/>
          <w:numId w:val="4"/>
        </w:numPr>
        <w:autoSpaceDE w:val="0"/>
        <w:autoSpaceDN w:val="0"/>
        <w:adjustRightInd w:val="0"/>
        <w:spacing w:after="0" w:line="240" w:lineRule="auto"/>
        <w:rPr>
          <w:rFonts w:ascii="Arial" w:hAnsi="Arial" w:cs="Arial"/>
          <w:sz w:val="24"/>
          <w:szCs w:val="24"/>
        </w:rPr>
      </w:pPr>
      <w:r w:rsidRPr="00A812A5">
        <w:rPr>
          <w:rFonts w:ascii="Symbol" w:hAnsi="Symbol" w:cs="Symbol"/>
          <w:sz w:val="24"/>
          <w:szCs w:val="24"/>
        </w:rPr>
        <w:t></w:t>
      </w:r>
      <w:r w:rsidRPr="00A812A5">
        <w:rPr>
          <w:rFonts w:ascii="Arial" w:hAnsi="Arial" w:cs="Arial"/>
          <w:sz w:val="24"/>
          <w:szCs w:val="24"/>
        </w:rPr>
        <w:t>in-reach visits to special schools for staff to observe lessons and work alongside</w:t>
      </w:r>
      <w:r>
        <w:rPr>
          <w:rFonts w:ascii="Arial" w:hAnsi="Arial" w:cs="Arial"/>
          <w:sz w:val="24"/>
          <w:szCs w:val="24"/>
        </w:rPr>
        <w:t xml:space="preserve"> </w:t>
      </w:r>
      <w:r w:rsidRPr="00A812A5">
        <w:rPr>
          <w:rFonts w:ascii="Arial" w:hAnsi="Arial" w:cs="Arial"/>
          <w:sz w:val="24"/>
          <w:szCs w:val="24"/>
        </w:rPr>
        <w:t>identified staff on specific issues;</w:t>
      </w:r>
    </w:p>
    <w:p w:rsidR="00A812A5" w:rsidRDefault="00A812A5" w:rsidP="00A812A5">
      <w:pPr>
        <w:pStyle w:val="ListParagraph"/>
        <w:numPr>
          <w:ilvl w:val="0"/>
          <w:numId w:val="4"/>
        </w:numPr>
        <w:autoSpaceDE w:val="0"/>
        <w:autoSpaceDN w:val="0"/>
        <w:adjustRightInd w:val="0"/>
        <w:spacing w:after="0" w:line="240" w:lineRule="auto"/>
        <w:rPr>
          <w:rFonts w:ascii="Arial" w:hAnsi="Arial" w:cs="Arial"/>
          <w:sz w:val="24"/>
          <w:szCs w:val="24"/>
        </w:rPr>
      </w:pPr>
      <w:r w:rsidRPr="00A812A5">
        <w:rPr>
          <w:rFonts w:ascii="Arial" w:hAnsi="Arial" w:cs="Arial"/>
          <w:sz w:val="24"/>
          <w:szCs w:val="24"/>
        </w:rPr>
        <w:t>advice on differentiation to enable pupils to access the curriculum to their full potential;</w:t>
      </w:r>
    </w:p>
    <w:p w:rsidR="00A812A5" w:rsidRDefault="00A812A5" w:rsidP="00A812A5">
      <w:pPr>
        <w:pStyle w:val="ListParagraph"/>
        <w:numPr>
          <w:ilvl w:val="0"/>
          <w:numId w:val="4"/>
        </w:numPr>
        <w:autoSpaceDE w:val="0"/>
        <w:autoSpaceDN w:val="0"/>
        <w:adjustRightInd w:val="0"/>
        <w:spacing w:after="0" w:line="240" w:lineRule="auto"/>
        <w:rPr>
          <w:rFonts w:ascii="Arial" w:hAnsi="Arial" w:cs="Arial"/>
          <w:sz w:val="24"/>
          <w:szCs w:val="24"/>
        </w:rPr>
      </w:pPr>
      <w:r w:rsidRPr="00A812A5">
        <w:rPr>
          <w:rFonts w:ascii="Arial" w:hAnsi="Arial" w:cs="Arial"/>
          <w:sz w:val="24"/>
          <w:szCs w:val="24"/>
        </w:rPr>
        <w:t>support with communication needs;</w:t>
      </w:r>
    </w:p>
    <w:p w:rsidR="00A812A5" w:rsidRDefault="00A812A5" w:rsidP="00A812A5">
      <w:pPr>
        <w:pStyle w:val="ListParagraph"/>
        <w:numPr>
          <w:ilvl w:val="0"/>
          <w:numId w:val="4"/>
        </w:numPr>
        <w:autoSpaceDE w:val="0"/>
        <w:autoSpaceDN w:val="0"/>
        <w:adjustRightInd w:val="0"/>
        <w:spacing w:after="0" w:line="240" w:lineRule="auto"/>
        <w:rPr>
          <w:rFonts w:ascii="Arial" w:hAnsi="Arial" w:cs="Arial"/>
          <w:sz w:val="24"/>
          <w:szCs w:val="24"/>
        </w:rPr>
      </w:pPr>
      <w:r w:rsidRPr="00A812A5">
        <w:rPr>
          <w:rFonts w:ascii="Arial" w:hAnsi="Arial" w:cs="Arial"/>
          <w:sz w:val="24"/>
          <w:szCs w:val="24"/>
        </w:rPr>
        <w:t>identification of appropriate resources;</w:t>
      </w:r>
    </w:p>
    <w:p w:rsidR="00E778D0" w:rsidRDefault="00A812A5" w:rsidP="00A812A5">
      <w:pPr>
        <w:pStyle w:val="ListParagraph"/>
        <w:numPr>
          <w:ilvl w:val="0"/>
          <w:numId w:val="4"/>
        </w:numPr>
        <w:autoSpaceDE w:val="0"/>
        <w:autoSpaceDN w:val="0"/>
        <w:adjustRightInd w:val="0"/>
        <w:spacing w:after="0" w:line="240" w:lineRule="auto"/>
        <w:rPr>
          <w:rFonts w:ascii="Arial" w:hAnsi="Arial" w:cs="Arial"/>
          <w:sz w:val="24"/>
          <w:szCs w:val="24"/>
        </w:rPr>
      </w:pPr>
      <w:proofErr w:type="gramStart"/>
      <w:r w:rsidRPr="00A812A5">
        <w:rPr>
          <w:rFonts w:ascii="Arial" w:hAnsi="Arial" w:cs="Arial"/>
          <w:sz w:val="24"/>
          <w:szCs w:val="24"/>
        </w:rPr>
        <w:t>advice</w:t>
      </w:r>
      <w:proofErr w:type="gramEnd"/>
      <w:r w:rsidRPr="00A812A5">
        <w:rPr>
          <w:rFonts w:ascii="Arial" w:hAnsi="Arial" w:cs="Arial"/>
          <w:sz w:val="24"/>
          <w:szCs w:val="24"/>
        </w:rPr>
        <w:t xml:space="preserve"> around specialist materials and equipment.</w:t>
      </w:r>
    </w:p>
    <w:p w:rsidR="00853A36" w:rsidRDefault="00853A36" w:rsidP="00853A36">
      <w:pPr>
        <w:autoSpaceDE w:val="0"/>
        <w:autoSpaceDN w:val="0"/>
        <w:adjustRightInd w:val="0"/>
        <w:spacing w:after="0" w:line="240" w:lineRule="auto"/>
        <w:rPr>
          <w:rFonts w:ascii="Arial" w:hAnsi="Arial" w:cs="Arial"/>
          <w:sz w:val="24"/>
          <w:szCs w:val="24"/>
        </w:rPr>
      </w:pPr>
    </w:p>
    <w:p w:rsidR="00853A36" w:rsidRDefault="00853A36" w:rsidP="00853A36">
      <w:pPr>
        <w:autoSpaceDE w:val="0"/>
        <w:autoSpaceDN w:val="0"/>
        <w:adjustRightInd w:val="0"/>
        <w:spacing w:after="0" w:line="240" w:lineRule="auto"/>
        <w:rPr>
          <w:rFonts w:ascii="Arial" w:hAnsi="Arial" w:cs="Arial"/>
          <w:sz w:val="24"/>
          <w:szCs w:val="24"/>
        </w:rPr>
      </w:pPr>
    </w:p>
    <w:p w:rsidR="00853A36" w:rsidRDefault="00853A36" w:rsidP="00853A3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r w:rsidR="00620E39">
        <w:rPr>
          <w:rFonts w:ascii="Arial" w:hAnsi="Arial" w:cs="Arial"/>
          <w:sz w:val="24"/>
          <w:szCs w:val="24"/>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343.5pt" o:ole="">
            <v:imagedata r:id="rId8" o:title=""/>
          </v:shape>
          <o:OLEObject Type="Embed" ProgID="PowerPoint.Show.12" ShapeID="_x0000_i1025" DrawAspect="Content" ObjectID="_1545725527" r:id="rId9"/>
        </w:object>
      </w:r>
    </w:p>
    <w:p w:rsidR="00853A36" w:rsidRDefault="00853A36" w:rsidP="00853A36">
      <w:pPr>
        <w:autoSpaceDE w:val="0"/>
        <w:autoSpaceDN w:val="0"/>
        <w:adjustRightInd w:val="0"/>
        <w:spacing w:after="0" w:line="240" w:lineRule="auto"/>
        <w:rPr>
          <w:rFonts w:ascii="Arial" w:hAnsi="Arial" w:cs="Arial"/>
          <w:sz w:val="24"/>
          <w:szCs w:val="24"/>
        </w:rPr>
      </w:pPr>
    </w:p>
    <w:p w:rsidR="00E778D0" w:rsidRPr="00620E39" w:rsidRDefault="00E778D0" w:rsidP="00E778D0">
      <w:pPr>
        <w:spacing w:after="0" w:line="240" w:lineRule="auto"/>
        <w:rPr>
          <w:rFonts w:ascii="Arial" w:hAnsi="Arial" w:cs="Arial"/>
        </w:rPr>
      </w:pPr>
      <w:r w:rsidRPr="00620E39">
        <w:rPr>
          <w:rFonts w:ascii="Arial" w:hAnsi="Arial" w:cs="Arial"/>
          <w:b/>
          <w:sz w:val="24"/>
          <w:szCs w:val="24"/>
        </w:rPr>
        <w:t xml:space="preserve">Request Process: </w:t>
      </w:r>
      <w:r w:rsidR="00620E39" w:rsidRPr="00620E39">
        <w:rPr>
          <w:rFonts w:ascii="Arial" w:hAnsi="Arial" w:cs="Arial"/>
          <w:sz w:val="24"/>
          <w:szCs w:val="24"/>
        </w:rPr>
        <w:t>all</w:t>
      </w:r>
      <w:r w:rsidR="00620E39" w:rsidRPr="00620E39">
        <w:rPr>
          <w:rFonts w:ascii="Arial" w:hAnsi="Arial" w:cs="Arial"/>
          <w:sz w:val="24"/>
        </w:rPr>
        <w:t xml:space="preserve"> </w:t>
      </w:r>
      <w:r w:rsidR="00620E39" w:rsidRPr="00620E39">
        <w:rPr>
          <w:rFonts w:ascii="Arial" w:hAnsi="Arial" w:cs="Arial"/>
        </w:rPr>
        <w:t>forms are available for download from the school website</w:t>
      </w:r>
    </w:p>
    <w:p w:rsidR="00A812A5" w:rsidRDefault="00A812A5" w:rsidP="00A812A5">
      <w:pPr>
        <w:autoSpaceDE w:val="0"/>
        <w:autoSpaceDN w:val="0"/>
        <w:adjustRightInd w:val="0"/>
        <w:spacing w:after="0" w:line="240" w:lineRule="auto"/>
        <w:rPr>
          <w:rFonts w:ascii="Arial" w:hAnsi="Arial" w:cs="Arial"/>
          <w:color w:val="000000"/>
          <w:sz w:val="24"/>
          <w:szCs w:val="24"/>
        </w:rPr>
      </w:pPr>
    </w:p>
    <w:p w:rsidR="00A812A5" w:rsidRPr="00620E39" w:rsidRDefault="00A812A5" w:rsidP="007D1615">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A school or setting can make a referral by</w:t>
      </w:r>
      <w:r w:rsidR="00A42F74">
        <w:rPr>
          <w:rFonts w:ascii="Arial" w:hAnsi="Arial" w:cs="Arial"/>
          <w:color w:val="000000"/>
          <w:sz w:val="24"/>
          <w:szCs w:val="24"/>
        </w:rPr>
        <w:t xml:space="preserve"> first contacting </w:t>
      </w:r>
      <w:r w:rsidR="002E6FF3">
        <w:rPr>
          <w:rFonts w:ascii="Arial" w:hAnsi="Arial" w:cs="Arial"/>
          <w:color w:val="000000"/>
          <w:sz w:val="24"/>
          <w:szCs w:val="24"/>
        </w:rPr>
        <w:t xml:space="preserve">Bury SEN Team, then </w:t>
      </w:r>
      <w:r>
        <w:rPr>
          <w:rFonts w:ascii="Arial" w:hAnsi="Arial" w:cs="Arial"/>
          <w:color w:val="000000"/>
          <w:sz w:val="24"/>
          <w:szCs w:val="24"/>
        </w:rPr>
        <w:t xml:space="preserve">completing the </w:t>
      </w:r>
      <w:r w:rsidRPr="00620E39">
        <w:rPr>
          <w:rFonts w:ascii="Arial" w:hAnsi="Arial" w:cs="Arial"/>
          <w:color w:val="FF0000"/>
          <w:sz w:val="24"/>
          <w:szCs w:val="24"/>
          <w:u w:val="single"/>
        </w:rPr>
        <w:t>Request fo</w:t>
      </w:r>
      <w:r w:rsidR="00620E39" w:rsidRPr="00620E39">
        <w:rPr>
          <w:rFonts w:ascii="Arial" w:hAnsi="Arial" w:cs="Arial"/>
          <w:color w:val="FF0000"/>
          <w:sz w:val="24"/>
          <w:szCs w:val="24"/>
          <w:u w:val="single"/>
        </w:rPr>
        <w:t>r Outreach Support</w:t>
      </w:r>
      <w:r w:rsidR="00620E39" w:rsidRPr="00620E39">
        <w:rPr>
          <w:rFonts w:ascii="Arial" w:hAnsi="Arial" w:cs="Arial"/>
          <w:color w:val="000000"/>
          <w:sz w:val="24"/>
          <w:szCs w:val="24"/>
          <w:u w:val="single"/>
        </w:rPr>
        <w:t>.</w:t>
      </w:r>
    </w:p>
    <w:p w:rsidR="00A812A5" w:rsidRDefault="00A812A5" w:rsidP="00A812A5">
      <w:pPr>
        <w:autoSpaceDE w:val="0"/>
        <w:autoSpaceDN w:val="0"/>
        <w:adjustRightInd w:val="0"/>
        <w:spacing w:after="0" w:line="240" w:lineRule="auto"/>
        <w:rPr>
          <w:rFonts w:ascii="Arial" w:hAnsi="Arial" w:cs="Arial"/>
          <w:color w:val="0000FF"/>
          <w:sz w:val="24"/>
          <w:szCs w:val="24"/>
        </w:rPr>
      </w:pPr>
    </w:p>
    <w:p w:rsidR="00A812A5" w:rsidRDefault="00140260" w:rsidP="00A812A5">
      <w:pPr>
        <w:autoSpaceDE w:val="0"/>
        <w:autoSpaceDN w:val="0"/>
        <w:adjustRightInd w:val="0"/>
        <w:spacing w:after="0" w:line="240" w:lineRule="auto"/>
        <w:rPr>
          <w:rFonts w:ascii="Arial" w:hAnsi="Arial" w:cs="Arial"/>
          <w:color w:val="000000"/>
          <w:sz w:val="24"/>
          <w:szCs w:val="24"/>
        </w:rPr>
      </w:pPr>
      <w:r w:rsidRPr="00140260">
        <w:rPr>
          <w:rFonts w:ascii="Arial" w:hAnsi="Arial" w:cs="Arial"/>
          <w:sz w:val="24"/>
          <w:szCs w:val="24"/>
        </w:rPr>
        <w:t>The Head of Outreach will decide if</w:t>
      </w:r>
      <w:r w:rsidR="007D1615">
        <w:rPr>
          <w:rFonts w:ascii="Arial" w:hAnsi="Arial" w:cs="Arial"/>
          <w:sz w:val="24"/>
          <w:szCs w:val="24"/>
        </w:rPr>
        <w:t xml:space="preserve"> the request meets the criteria. </w:t>
      </w:r>
      <w:r w:rsidR="00A812A5">
        <w:rPr>
          <w:rFonts w:ascii="Arial" w:hAnsi="Arial" w:cs="Arial"/>
          <w:color w:val="000000"/>
          <w:sz w:val="24"/>
          <w:szCs w:val="24"/>
        </w:rPr>
        <w:t>In making a request, the school or setting will need to identify a named person and allow time for the named person to liaise with the Outreach Worker.</w:t>
      </w:r>
    </w:p>
    <w:p w:rsidR="00A812A5" w:rsidRDefault="00A812A5" w:rsidP="00A812A5">
      <w:pPr>
        <w:autoSpaceDE w:val="0"/>
        <w:autoSpaceDN w:val="0"/>
        <w:adjustRightInd w:val="0"/>
        <w:spacing w:after="0" w:line="240" w:lineRule="auto"/>
        <w:rPr>
          <w:rFonts w:ascii="Arial" w:hAnsi="Arial" w:cs="Arial"/>
          <w:color w:val="000000"/>
          <w:sz w:val="24"/>
          <w:szCs w:val="24"/>
        </w:rPr>
      </w:pPr>
    </w:p>
    <w:p w:rsidR="00A812A5" w:rsidRDefault="00A812A5" w:rsidP="00A812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the request is agreed, the Outreach Worker and the named person will draw up a </w:t>
      </w:r>
      <w:r w:rsidRPr="00620E39">
        <w:rPr>
          <w:rFonts w:ascii="Arial" w:hAnsi="Arial" w:cs="Arial"/>
          <w:color w:val="FF0000"/>
          <w:sz w:val="24"/>
          <w:szCs w:val="24"/>
          <w:u w:val="single"/>
        </w:rPr>
        <w:t>Provision Agreement</w:t>
      </w:r>
      <w:r w:rsidRPr="00620E39">
        <w:rPr>
          <w:rFonts w:ascii="Arial" w:hAnsi="Arial" w:cs="Arial"/>
          <w:i/>
          <w:color w:val="FF0000"/>
          <w:sz w:val="24"/>
          <w:szCs w:val="24"/>
        </w:rPr>
        <w:t xml:space="preserve"> </w:t>
      </w:r>
      <w:r>
        <w:rPr>
          <w:rFonts w:ascii="Arial" w:hAnsi="Arial" w:cs="Arial"/>
          <w:color w:val="000000"/>
          <w:sz w:val="24"/>
          <w:szCs w:val="24"/>
        </w:rPr>
        <w:t>outlining the type, level, frequency and duration of input – which will usually be up to 8 sessions.</w:t>
      </w:r>
    </w:p>
    <w:p w:rsidR="00A812A5" w:rsidRDefault="00A812A5" w:rsidP="00A812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school or setting must ensure that identified </w:t>
      </w:r>
      <w:proofErr w:type="gramStart"/>
      <w:r>
        <w:rPr>
          <w:rFonts w:ascii="Arial" w:hAnsi="Arial" w:cs="Arial"/>
          <w:color w:val="000000"/>
          <w:sz w:val="24"/>
          <w:szCs w:val="24"/>
        </w:rPr>
        <w:t>staff p</w:t>
      </w:r>
      <w:bookmarkStart w:id="0" w:name="_GoBack"/>
      <w:bookmarkEnd w:id="0"/>
      <w:r>
        <w:rPr>
          <w:rFonts w:ascii="Arial" w:hAnsi="Arial" w:cs="Arial"/>
          <w:color w:val="000000"/>
          <w:sz w:val="24"/>
          <w:szCs w:val="24"/>
        </w:rPr>
        <w:t>articipate</w:t>
      </w:r>
      <w:proofErr w:type="gramEnd"/>
      <w:r>
        <w:rPr>
          <w:rFonts w:ascii="Arial" w:hAnsi="Arial" w:cs="Arial"/>
          <w:color w:val="000000"/>
          <w:sz w:val="24"/>
          <w:szCs w:val="24"/>
        </w:rPr>
        <w:t xml:space="preserve"> in the training recommended and provided by the Service, and that skills are transferred across staff, especially at times of transition. </w:t>
      </w:r>
    </w:p>
    <w:p w:rsidR="00A812A5" w:rsidRDefault="00A812A5" w:rsidP="00A812A5">
      <w:pPr>
        <w:autoSpaceDE w:val="0"/>
        <w:autoSpaceDN w:val="0"/>
        <w:adjustRightInd w:val="0"/>
        <w:spacing w:after="0" w:line="240" w:lineRule="auto"/>
        <w:rPr>
          <w:rFonts w:ascii="Arial" w:hAnsi="Arial" w:cs="Arial"/>
          <w:color w:val="000000"/>
          <w:sz w:val="24"/>
          <w:szCs w:val="24"/>
        </w:rPr>
      </w:pPr>
    </w:p>
    <w:p w:rsidR="002A5DC7" w:rsidRPr="00A812A5" w:rsidRDefault="00A812A5" w:rsidP="00A812A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some cases, the Outreach Worker may identify a particular training course that </w:t>
      </w:r>
      <w:proofErr w:type="gramStart"/>
      <w:r>
        <w:rPr>
          <w:rFonts w:ascii="Arial" w:hAnsi="Arial" w:cs="Arial"/>
          <w:color w:val="000000"/>
          <w:sz w:val="24"/>
          <w:szCs w:val="24"/>
        </w:rPr>
        <w:t>staff need</w:t>
      </w:r>
      <w:proofErr w:type="gramEnd"/>
      <w:r>
        <w:rPr>
          <w:rFonts w:ascii="Arial" w:hAnsi="Arial" w:cs="Arial"/>
          <w:color w:val="000000"/>
          <w:sz w:val="24"/>
          <w:szCs w:val="24"/>
        </w:rPr>
        <w:t xml:space="preserve"> to attend before outreach support can commence.</w:t>
      </w:r>
    </w:p>
    <w:p w:rsidR="002A5DC7" w:rsidRPr="002A5DC7" w:rsidRDefault="002A5DC7" w:rsidP="00E778D0">
      <w:pPr>
        <w:spacing w:after="0" w:line="240" w:lineRule="auto"/>
        <w:rPr>
          <w:rFonts w:ascii="Arial" w:hAnsi="Arial" w:cs="Arial"/>
          <w:sz w:val="28"/>
        </w:rPr>
      </w:pPr>
    </w:p>
    <w:p w:rsidR="00EA031D" w:rsidRPr="00620E39" w:rsidRDefault="00E778D0" w:rsidP="00EA031D">
      <w:pPr>
        <w:spacing w:after="0" w:line="240" w:lineRule="auto"/>
        <w:rPr>
          <w:rFonts w:ascii="Arial" w:hAnsi="Arial" w:cs="Arial"/>
          <w:b/>
          <w:sz w:val="24"/>
        </w:rPr>
      </w:pPr>
      <w:r w:rsidRPr="00620E39">
        <w:rPr>
          <w:rFonts w:ascii="Arial" w:hAnsi="Arial" w:cs="Arial"/>
          <w:b/>
          <w:sz w:val="24"/>
        </w:rPr>
        <w:t>Monitoring and Evaluation:</w:t>
      </w:r>
    </w:p>
    <w:p w:rsidR="00EA031D" w:rsidRPr="00EA031D" w:rsidRDefault="00EA031D" w:rsidP="00EA031D">
      <w:pPr>
        <w:spacing w:after="0" w:line="240" w:lineRule="auto"/>
        <w:rPr>
          <w:rFonts w:ascii="Arial" w:hAnsi="Arial" w:cs="Arial"/>
          <w:sz w:val="28"/>
        </w:rPr>
      </w:pPr>
      <w:r w:rsidRPr="00EA031D">
        <w:rPr>
          <w:rFonts w:ascii="Arial" w:hAnsi="Arial" w:cs="Arial"/>
          <w:sz w:val="24"/>
          <w:szCs w:val="24"/>
        </w:rPr>
        <w:t>Monitoring and evaluation is built into the process. Feedback fr</w:t>
      </w:r>
      <w:r>
        <w:rPr>
          <w:rFonts w:ascii="Arial" w:hAnsi="Arial" w:cs="Arial"/>
          <w:sz w:val="24"/>
          <w:szCs w:val="24"/>
        </w:rPr>
        <w:t>o</w:t>
      </w:r>
      <w:r w:rsidRPr="00EA031D">
        <w:rPr>
          <w:rFonts w:ascii="Arial" w:hAnsi="Arial" w:cs="Arial"/>
          <w:sz w:val="24"/>
          <w:szCs w:val="24"/>
        </w:rPr>
        <w:t>m the school or setting will be requested at the end of each period of involvement</w:t>
      </w:r>
      <w:r w:rsidR="002E6FF3">
        <w:t xml:space="preserve">. </w:t>
      </w:r>
    </w:p>
    <w:p w:rsidR="00E778D0" w:rsidRDefault="00E778D0" w:rsidP="00E778D0">
      <w:pPr>
        <w:spacing w:after="0" w:line="240" w:lineRule="auto"/>
        <w:rPr>
          <w:rFonts w:ascii="Arial" w:hAnsi="Arial" w:cs="Arial"/>
          <w:b/>
          <w:sz w:val="28"/>
        </w:rPr>
      </w:pPr>
    </w:p>
    <w:p w:rsidR="002717FD" w:rsidRPr="00620E39" w:rsidRDefault="00E778D0" w:rsidP="00620E39">
      <w:pPr>
        <w:spacing w:after="0" w:line="240" w:lineRule="auto"/>
        <w:rPr>
          <w:rFonts w:ascii="Arial" w:hAnsi="Arial" w:cs="Arial"/>
          <w:b/>
          <w:sz w:val="28"/>
        </w:rPr>
      </w:pPr>
      <w:r w:rsidRPr="00620E39">
        <w:rPr>
          <w:rFonts w:ascii="Arial" w:hAnsi="Arial" w:cs="Arial"/>
          <w:b/>
          <w:sz w:val="24"/>
        </w:rPr>
        <w:t>Quality Assurance</w:t>
      </w:r>
      <w:r w:rsidR="002717FD" w:rsidRPr="00620E39">
        <w:rPr>
          <w:rFonts w:ascii="Arial" w:hAnsi="Arial" w:cs="Arial"/>
          <w:b/>
          <w:sz w:val="24"/>
        </w:rPr>
        <w:t xml:space="preserve"> is underpinned by the following standards</w:t>
      </w:r>
      <w:r w:rsidR="00620E39" w:rsidRPr="00620E39">
        <w:rPr>
          <w:rFonts w:ascii="Arial" w:hAnsi="Arial" w:cs="Arial"/>
          <w:b/>
          <w:sz w:val="24"/>
        </w:rPr>
        <w:t xml:space="preserve">: </w:t>
      </w:r>
      <w:r w:rsidR="002717FD" w:rsidRPr="00EA031D">
        <w:rPr>
          <w:rFonts w:ascii="Arial" w:hAnsi="Arial" w:cs="Arial"/>
          <w:sz w:val="24"/>
        </w:rPr>
        <w:t>progress towards outcomes systematically recorded and monitored.</w:t>
      </w:r>
    </w:p>
    <w:p w:rsidR="002717FD" w:rsidRPr="00EA031D" w:rsidRDefault="00C20BFA" w:rsidP="002717FD">
      <w:pPr>
        <w:pStyle w:val="ListParagraph"/>
        <w:numPr>
          <w:ilvl w:val="0"/>
          <w:numId w:val="2"/>
        </w:numPr>
        <w:spacing w:after="0" w:line="240" w:lineRule="auto"/>
        <w:rPr>
          <w:rFonts w:ascii="Arial" w:hAnsi="Arial" w:cs="Arial"/>
          <w:sz w:val="24"/>
        </w:rPr>
      </w:pPr>
      <w:r w:rsidRPr="00EA031D">
        <w:rPr>
          <w:rFonts w:ascii="Arial" w:hAnsi="Arial" w:cs="Arial"/>
          <w:sz w:val="24"/>
        </w:rPr>
        <w:t xml:space="preserve">Interventions based on up to date specialist knowledge and expertise of suitably qualified professional staff will be promoted. </w:t>
      </w:r>
    </w:p>
    <w:p w:rsidR="00C20BFA" w:rsidRPr="00EA031D" w:rsidRDefault="00E731D4" w:rsidP="002717FD">
      <w:pPr>
        <w:pStyle w:val="ListParagraph"/>
        <w:numPr>
          <w:ilvl w:val="0"/>
          <w:numId w:val="2"/>
        </w:numPr>
        <w:spacing w:after="0" w:line="240" w:lineRule="auto"/>
        <w:rPr>
          <w:rFonts w:ascii="Arial" w:hAnsi="Arial" w:cs="Arial"/>
          <w:sz w:val="24"/>
        </w:rPr>
      </w:pPr>
      <w:proofErr w:type="gramStart"/>
      <w:r w:rsidRPr="00EA031D">
        <w:rPr>
          <w:rFonts w:ascii="Arial" w:hAnsi="Arial" w:cs="Arial"/>
          <w:sz w:val="24"/>
        </w:rPr>
        <w:t>clear</w:t>
      </w:r>
      <w:proofErr w:type="gramEnd"/>
      <w:r w:rsidRPr="00EA031D">
        <w:rPr>
          <w:rFonts w:ascii="Arial" w:hAnsi="Arial" w:cs="Arial"/>
          <w:sz w:val="24"/>
        </w:rPr>
        <w:t xml:space="preserve"> outcomes will be agreed </w:t>
      </w:r>
      <w:r w:rsidR="002E6FF3">
        <w:rPr>
          <w:rFonts w:ascii="Arial" w:hAnsi="Arial" w:cs="Arial"/>
          <w:sz w:val="24"/>
        </w:rPr>
        <w:t xml:space="preserve">by Elms Bank and the placement </w:t>
      </w:r>
      <w:r w:rsidRPr="00EA031D">
        <w:rPr>
          <w:rFonts w:ascii="Arial" w:hAnsi="Arial" w:cs="Arial"/>
          <w:sz w:val="24"/>
        </w:rPr>
        <w:t>.</w:t>
      </w:r>
    </w:p>
    <w:p w:rsidR="002E6FF3" w:rsidRPr="00620E39" w:rsidRDefault="00EA031D" w:rsidP="00620E39">
      <w:pPr>
        <w:pStyle w:val="ListParagraph"/>
        <w:numPr>
          <w:ilvl w:val="0"/>
          <w:numId w:val="2"/>
        </w:numPr>
        <w:spacing w:after="0" w:line="240" w:lineRule="auto"/>
        <w:rPr>
          <w:rFonts w:ascii="Arial" w:hAnsi="Arial" w:cs="Arial"/>
          <w:sz w:val="24"/>
        </w:rPr>
      </w:pPr>
      <w:r w:rsidRPr="00EA031D">
        <w:rPr>
          <w:rFonts w:ascii="Arial" w:hAnsi="Arial" w:cs="Arial"/>
          <w:sz w:val="24"/>
        </w:rPr>
        <w:t xml:space="preserve">Elms Bank will regularly collect feedback and use this to improve the quality of work. </w:t>
      </w:r>
    </w:p>
    <w:p w:rsidR="00853A36" w:rsidRDefault="00853A36" w:rsidP="00853A36">
      <w:pPr>
        <w:spacing w:after="0" w:line="240" w:lineRule="auto"/>
        <w:rPr>
          <w:rFonts w:ascii="Arial" w:hAnsi="Arial" w:cs="Arial"/>
          <w:b/>
          <w:sz w:val="28"/>
          <w:highlight w:val="yellow"/>
        </w:rPr>
      </w:pPr>
    </w:p>
    <w:p w:rsidR="0004212A" w:rsidRDefault="0004212A" w:rsidP="002E6FF3">
      <w:pPr>
        <w:spacing w:after="0" w:line="240" w:lineRule="auto"/>
        <w:rPr>
          <w:rFonts w:ascii="Arial" w:hAnsi="Arial" w:cs="Arial"/>
          <w:color w:val="000000"/>
          <w:sz w:val="24"/>
          <w:szCs w:val="24"/>
        </w:rPr>
      </w:pPr>
    </w:p>
    <w:sectPr w:rsidR="0004212A" w:rsidSect="006A751F">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95C"/>
    <w:multiLevelType w:val="hybridMultilevel"/>
    <w:tmpl w:val="7606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AC6473"/>
    <w:multiLevelType w:val="hybridMultilevel"/>
    <w:tmpl w:val="D16A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21712"/>
    <w:multiLevelType w:val="hybridMultilevel"/>
    <w:tmpl w:val="A5DA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304D11"/>
    <w:multiLevelType w:val="hybridMultilevel"/>
    <w:tmpl w:val="860A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26189D"/>
    <w:multiLevelType w:val="hybridMultilevel"/>
    <w:tmpl w:val="CCAA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11"/>
    <w:rsid w:val="0004212A"/>
    <w:rsid w:val="00070D3F"/>
    <w:rsid w:val="00073E63"/>
    <w:rsid w:val="000D7C65"/>
    <w:rsid w:val="00140260"/>
    <w:rsid w:val="001460B5"/>
    <w:rsid w:val="00173049"/>
    <w:rsid w:val="001A0874"/>
    <w:rsid w:val="001A4FB5"/>
    <w:rsid w:val="001E1C11"/>
    <w:rsid w:val="0020413F"/>
    <w:rsid w:val="002104A4"/>
    <w:rsid w:val="00215767"/>
    <w:rsid w:val="002717FD"/>
    <w:rsid w:val="002A1546"/>
    <w:rsid w:val="002A5DC7"/>
    <w:rsid w:val="002B14A5"/>
    <w:rsid w:val="002E6FF3"/>
    <w:rsid w:val="003329CA"/>
    <w:rsid w:val="003408B5"/>
    <w:rsid w:val="00344C38"/>
    <w:rsid w:val="00373F87"/>
    <w:rsid w:val="00376656"/>
    <w:rsid w:val="003A5E71"/>
    <w:rsid w:val="003C28CD"/>
    <w:rsid w:val="004212AE"/>
    <w:rsid w:val="004D5DBB"/>
    <w:rsid w:val="005418CB"/>
    <w:rsid w:val="00595353"/>
    <w:rsid w:val="005E6AE6"/>
    <w:rsid w:val="00620E39"/>
    <w:rsid w:val="00627324"/>
    <w:rsid w:val="00643CF5"/>
    <w:rsid w:val="006739B3"/>
    <w:rsid w:val="006A751F"/>
    <w:rsid w:val="006E312E"/>
    <w:rsid w:val="006F1D1E"/>
    <w:rsid w:val="00753243"/>
    <w:rsid w:val="007936BB"/>
    <w:rsid w:val="007A52B0"/>
    <w:rsid w:val="007B7505"/>
    <w:rsid w:val="007D1615"/>
    <w:rsid w:val="007E29A5"/>
    <w:rsid w:val="00853A36"/>
    <w:rsid w:val="008C7187"/>
    <w:rsid w:val="00915714"/>
    <w:rsid w:val="00927C99"/>
    <w:rsid w:val="0096402A"/>
    <w:rsid w:val="009645C6"/>
    <w:rsid w:val="00991ADB"/>
    <w:rsid w:val="00992CB6"/>
    <w:rsid w:val="00A42F74"/>
    <w:rsid w:val="00A812A5"/>
    <w:rsid w:val="00A90996"/>
    <w:rsid w:val="00A92E53"/>
    <w:rsid w:val="00A933E3"/>
    <w:rsid w:val="00AC0BE0"/>
    <w:rsid w:val="00BD6F01"/>
    <w:rsid w:val="00C0472E"/>
    <w:rsid w:val="00C14560"/>
    <w:rsid w:val="00C20BFA"/>
    <w:rsid w:val="00C53A86"/>
    <w:rsid w:val="00C665A5"/>
    <w:rsid w:val="00D02D7E"/>
    <w:rsid w:val="00D92197"/>
    <w:rsid w:val="00D95E5A"/>
    <w:rsid w:val="00E13774"/>
    <w:rsid w:val="00E17580"/>
    <w:rsid w:val="00E2149C"/>
    <w:rsid w:val="00E731D4"/>
    <w:rsid w:val="00E778D0"/>
    <w:rsid w:val="00EA031D"/>
    <w:rsid w:val="00EA25EF"/>
    <w:rsid w:val="00EC5A4E"/>
    <w:rsid w:val="00F27CEA"/>
    <w:rsid w:val="00F35F20"/>
    <w:rsid w:val="00F42966"/>
    <w:rsid w:val="00FB0A02"/>
    <w:rsid w:val="00FD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43CF5"/>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52B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A86"/>
    <w:pPr>
      <w:ind w:left="720"/>
      <w:contextualSpacing/>
    </w:pPr>
  </w:style>
  <w:style w:type="character" w:customStyle="1" w:styleId="Heading6Char">
    <w:name w:val="Heading 6 Char"/>
    <w:basedOn w:val="DefaultParagraphFont"/>
    <w:link w:val="Heading6"/>
    <w:uiPriority w:val="9"/>
    <w:semiHidden/>
    <w:rsid w:val="007A52B0"/>
    <w:rPr>
      <w:rFonts w:asciiTheme="majorHAnsi" w:eastAsiaTheme="majorEastAsia" w:hAnsiTheme="majorHAnsi" w:cstheme="majorBidi"/>
      <w:i/>
      <w:iCs/>
      <w:color w:val="243F60" w:themeColor="accent1" w:themeShade="7F"/>
      <w:sz w:val="24"/>
      <w:szCs w:val="24"/>
      <w:lang w:eastAsia="en-GB"/>
    </w:rPr>
  </w:style>
  <w:style w:type="character" w:styleId="Hyperlink">
    <w:name w:val="Hyperlink"/>
    <w:basedOn w:val="DefaultParagraphFont"/>
    <w:uiPriority w:val="99"/>
    <w:unhideWhenUsed/>
    <w:rsid w:val="003A5E71"/>
    <w:rPr>
      <w:color w:val="0000FF" w:themeColor="hyperlink"/>
      <w:u w:val="single"/>
    </w:rPr>
  </w:style>
  <w:style w:type="character" w:customStyle="1" w:styleId="Heading1Char">
    <w:name w:val="Heading 1 Char"/>
    <w:basedOn w:val="DefaultParagraphFont"/>
    <w:link w:val="Heading1"/>
    <w:uiPriority w:val="9"/>
    <w:rsid w:val="00EA03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49"/>
    <w:rPr>
      <w:rFonts w:ascii="Tahoma" w:hAnsi="Tahoma" w:cs="Tahoma"/>
      <w:sz w:val="16"/>
      <w:szCs w:val="16"/>
    </w:rPr>
  </w:style>
  <w:style w:type="character" w:customStyle="1" w:styleId="Heading3Char">
    <w:name w:val="Heading 3 Char"/>
    <w:basedOn w:val="DefaultParagraphFont"/>
    <w:link w:val="Heading3"/>
    <w:uiPriority w:val="9"/>
    <w:semiHidden/>
    <w:rsid w:val="00643CF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43CF5"/>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52B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A86"/>
    <w:pPr>
      <w:ind w:left="720"/>
      <w:contextualSpacing/>
    </w:pPr>
  </w:style>
  <w:style w:type="character" w:customStyle="1" w:styleId="Heading6Char">
    <w:name w:val="Heading 6 Char"/>
    <w:basedOn w:val="DefaultParagraphFont"/>
    <w:link w:val="Heading6"/>
    <w:uiPriority w:val="9"/>
    <w:semiHidden/>
    <w:rsid w:val="007A52B0"/>
    <w:rPr>
      <w:rFonts w:asciiTheme="majorHAnsi" w:eastAsiaTheme="majorEastAsia" w:hAnsiTheme="majorHAnsi" w:cstheme="majorBidi"/>
      <w:i/>
      <w:iCs/>
      <w:color w:val="243F60" w:themeColor="accent1" w:themeShade="7F"/>
      <w:sz w:val="24"/>
      <w:szCs w:val="24"/>
      <w:lang w:eastAsia="en-GB"/>
    </w:rPr>
  </w:style>
  <w:style w:type="character" w:styleId="Hyperlink">
    <w:name w:val="Hyperlink"/>
    <w:basedOn w:val="DefaultParagraphFont"/>
    <w:uiPriority w:val="99"/>
    <w:unhideWhenUsed/>
    <w:rsid w:val="003A5E71"/>
    <w:rPr>
      <w:color w:val="0000FF" w:themeColor="hyperlink"/>
      <w:u w:val="single"/>
    </w:rPr>
  </w:style>
  <w:style w:type="character" w:customStyle="1" w:styleId="Heading1Char">
    <w:name w:val="Heading 1 Char"/>
    <w:basedOn w:val="DefaultParagraphFont"/>
    <w:link w:val="Heading1"/>
    <w:uiPriority w:val="9"/>
    <w:rsid w:val="00EA03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49"/>
    <w:rPr>
      <w:rFonts w:ascii="Tahoma" w:hAnsi="Tahoma" w:cs="Tahoma"/>
      <w:sz w:val="16"/>
      <w:szCs w:val="16"/>
    </w:rPr>
  </w:style>
  <w:style w:type="character" w:customStyle="1" w:styleId="Heading3Char">
    <w:name w:val="Heading 3 Char"/>
    <w:basedOn w:val="DefaultParagraphFont"/>
    <w:link w:val="Heading3"/>
    <w:uiPriority w:val="9"/>
    <w:semiHidden/>
    <w:rsid w:val="00643CF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8532">
      <w:bodyDiv w:val="1"/>
      <w:marLeft w:val="0"/>
      <w:marRight w:val="0"/>
      <w:marTop w:val="0"/>
      <w:marBottom w:val="0"/>
      <w:divBdr>
        <w:top w:val="none" w:sz="0" w:space="0" w:color="auto"/>
        <w:left w:val="none" w:sz="0" w:space="0" w:color="auto"/>
        <w:bottom w:val="none" w:sz="0" w:space="0" w:color="auto"/>
        <w:right w:val="none" w:sz="0" w:space="0" w:color="auto"/>
      </w:divBdr>
    </w:div>
    <w:div w:id="17498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PowerPoint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CFD37-A51F-41CE-AACC-0E423D2D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Lucking</dc:creator>
  <cp:lastModifiedBy>Helena Morrissey</cp:lastModifiedBy>
  <cp:revision>4</cp:revision>
  <cp:lastPrinted>2016-02-10T08:59:00Z</cp:lastPrinted>
  <dcterms:created xsi:type="dcterms:W3CDTF">2016-02-16T12:45:00Z</dcterms:created>
  <dcterms:modified xsi:type="dcterms:W3CDTF">2017-01-12T11:26:00Z</dcterms:modified>
</cp:coreProperties>
</file>